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434343"/>
          <w:sz w:val="28"/>
          <w:szCs w:val="28"/>
          <w:rtl w:val="0"/>
        </w:rPr>
        <w:t xml:space="preserve">Defining Your Taxonomies (Worksheet)</w:t>
      </w:r>
    </w:p>
    <w:tbl>
      <w:tblPr>
        <w:tblStyle w:val="Table1"/>
        <w:tblW w:w="12930.0" w:type="dxa"/>
        <w:jc w:val="left"/>
        <w:tblInd w:w="57.599999999999994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9690"/>
        <w:tblGridChange w:id="0">
          <w:tblGrid>
            <w:gridCol w:w="3240"/>
            <w:gridCol w:w="969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Taxonomy Name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The label used to identify the taxonomy.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Domain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what the taxonomy contains and what it excludes.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Usage Notes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how the taxonomy is intended to be applied. Note: once developed, taxonomies may be used for multiple purposes. These notes reflect the primary usage.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Terms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the different classes of terms. This may include synonyms, preferred terms, leaf nodes, etc.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Relationships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the different ways that terms will be explicitly related and the business rules driving those rules.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Term Attributes Required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Metadata associated with each term. At a minimum each term requires a label, but there are generally scope notes, IDs, usage notes, and administrative metadata.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Governance &amp; Maintenance Needs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High level description of the different processes, roles, and approvals required to make changes to the terms or the taxonomy structure.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Frequency of update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Related to Governance above, this describes how often the taxonomy will be modified.  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Roles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the different user profiles interacting with the taxonomy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Assessment Implications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rtl w:val="0"/>
              </w:rPr>
              <w:t xml:space="preserve">Describes the high level findings from the assessments that will directly impact the taxonomy design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9690"/>
        <w:tblGridChange w:id="0">
          <w:tblGrid>
            <w:gridCol w:w="3240"/>
            <w:gridCol w:w="9690"/>
          </w:tblGrid>
        </w:tblGridChange>
      </w:tblGrid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Taxonomy Name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Domain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Usage Notes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Terms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Relationships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Term Attributes Required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Governance &amp; Maintenance Needs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Frequency of update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Roles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Assessment Implications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9690"/>
        <w:tblGridChange w:id="0">
          <w:tblGrid>
            <w:gridCol w:w="3240"/>
            <w:gridCol w:w="9690"/>
          </w:tblGrid>
        </w:tblGridChange>
      </w:tblGrid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Taxonomy Name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Domain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Usage Notes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Terms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Relationships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Term Attributes Required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Governance &amp; Maintenance Needs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Frequency of update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Roles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Assessment Implications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9690"/>
        <w:tblGridChange w:id="0">
          <w:tblGrid>
            <w:gridCol w:w="3240"/>
            <w:gridCol w:w="9690"/>
          </w:tblGrid>
        </w:tblGridChange>
      </w:tblGrid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Taxonomy Name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Domain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Usage Notes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Terms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Types of Relationships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Term Attributes Required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Governance &amp; Maintenance Needs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Frequency of update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Roles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Proxima Nova" w:cs="Proxima Nova" w:eastAsia="Proxima Nova" w:hAnsi="Proxima Nova"/>
                <w:b w:val="1"/>
                <w:color w:val="43434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434343"/>
                <w:rtl w:val="0"/>
              </w:rPr>
              <w:t xml:space="preserve">Assessment Implications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Proxima Nova" w:cs="Proxima Nova" w:eastAsia="Proxima Nova" w:hAnsi="Proxima Nova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rPr>
          <w:rFonts w:ascii="Proxima Nova" w:cs="Proxima Nova" w:eastAsia="Proxima Nova" w:hAnsi="Proxima Nova"/>
          <w:b w:val="1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720" w:top="2016" w:left="1627.1999999999998" w:right="1267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ews Gothic MT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right"/>
      <w:rPr>
        <w:color w:val="62625c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320"/>
        <w:tab w:val="right" w:pos="8002.799999999999"/>
      </w:tabs>
      <w:spacing w:after="0" w:lineRule="auto"/>
      <w:rPr>
        <w:rFonts w:ascii="Proxima Nova" w:cs="Proxima Nova" w:eastAsia="Proxima Nova" w:hAnsi="Proxima Nova"/>
        <w:color w:val="62625c"/>
        <w:sz w:val="18"/>
        <w:szCs w:val="18"/>
      </w:rPr>
    </w:pPr>
    <w:r w:rsidDel="00000000" w:rsidR="00000000" w:rsidRPr="00000000">
      <w:rPr>
        <w:rFonts w:ascii="Proxima Nova" w:cs="Proxima Nova" w:eastAsia="Proxima Nova" w:hAnsi="Proxima Nova"/>
        <w:color w:val="62625c"/>
        <w:sz w:val="18"/>
        <w:szCs w:val="18"/>
        <w:rtl w:val="0"/>
      </w:rPr>
      <w:t xml:space="preserve">Copyright 2019 Factor Firm, LLC. Factorfirm.com</w:t>
    </w:r>
  </w:p>
  <w:p w:rsidR="00000000" w:rsidDel="00000000" w:rsidP="00000000" w:rsidRDefault="00000000" w:rsidRPr="00000000" w14:paraId="0000005E">
    <w:pPr>
      <w:tabs>
        <w:tab w:val="center" w:pos="4320"/>
        <w:tab w:val="right" w:pos="8002.799999999999"/>
      </w:tabs>
      <w:spacing w:after="0" w:lineRule="auto"/>
      <w:rPr>
        <w:rFonts w:ascii="Open Sans" w:cs="Open Sans" w:eastAsia="Open Sans" w:hAnsi="Open Sans"/>
      </w:rPr>
    </w:pPr>
    <w:r w:rsidDel="00000000" w:rsidR="00000000" w:rsidRPr="00000000">
      <w:rPr>
        <w:rFonts w:ascii="Proxima Nova" w:cs="Proxima Nova" w:eastAsia="Proxima Nova" w:hAnsi="Proxima Nova"/>
        <w:color w:val="62625c"/>
        <w:sz w:val="18"/>
        <w:szCs w:val="18"/>
        <w:rtl w:val="0"/>
      </w:rPr>
      <w:t xml:space="preserve">info@factorfirm.com</w:t>
      <w:tab/>
      <w:tab/>
      <w:t xml:space="preserve">         </w:t>
      <w:tab/>
      <w:t xml:space="preserve"> Designing &amp; Building Taxonomies - Spring 2019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Open Sans" w:cs="Open Sans" w:eastAsia="Open Sans" w:hAnsi="Open Sans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88" w:lineRule="auto"/>
      <w:ind w:right="202" w:firstLine="0"/>
      <w:jc w:val="right"/>
      <w:rPr>
        <w:rFonts w:ascii="Open Sans" w:cs="Open Sans" w:eastAsia="Open Sans" w:hAnsi="Open Sans"/>
        <w:b w:val="1"/>
        <w:color w:val="68962d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right"/>
      <w:rPr>
        <w:rFonts w:ascii="Open Sans" w:cs="Open Sans" w:eastAsia="Open Sans" w:hAnsi="Open Sans"/>
        <w:b w:val="1"/>
        <w:color w:val="68962d"/>
        <w:sz w:val="22"/>
        <w:szCs w:val="22"/>
      </w:rPr>
    </w:pPr>
    <w:r w:rsidDel="00000000" w:rsidR="00000000" w:rsidRPr="00000000">
      <w:rPr>
        <w:b w:val="1"/>
        <w:color w:val="68962d"/>
      </w:rPr>
      <w:drawing>
        <wp:inline distB="0" distT="0" distL="0" distR="0">
          <wp:extent cx="1176338" cy="32809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3280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widowControl w:val="0"/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-6.999999999999815" w:firstLine="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-6.999999999999815" w:firstLine="0"/>
    </w:pPr>
    <w:rPr>
      <w:rFonts w:ascii="Calibri" w:cs="Calibri" w:eastAsia="Calibri" w:hAnsi="Calibri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60" w:before="240" w:line="240" w:lineRule="auto"/>
      <w:ind w:left="864" w:right="0" w:hanging="864"/>
      <w:jc w:val="left"/>
    </w:pPr>
    <w:rPr>
      <w:rFonts w:ascii="News Gothic MT" w:cs="News Gothic MT" w:eastAsia="News Gothic MT" w:hAnsi="News Gothic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720" w:hanging="360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  <w:ind w:left="1440" w:hanging="360"/>
    </w:pPr>
    <w:rPr>
      <w:color w:val="000000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spacing w:after="0" w:lineRule="auto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